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CF" w:rsidRPr="00B713F6" w:rsidRDefault="007652CF" w:rsidP="00BB3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:rsidR="007652CF" w:rsidRPr="00B713F6" w:rsidRDefault="007652CF" w:rsidP="00BB3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:rsidR="007652CF" w:rsidRPr="00B713F6" w:rsidRDefault="007652CF" w:rsidP="00BB3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:rsidR="007652CF" w:rsidRPr="00B713F6" w:rsidRDefault="007652CF" w:rsidP="00BB3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7652CF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изучению и обобщению лучших практик в Колледже</w:t>
      </w:r>
    </w:p>
    <w:p w:rsidR="007652CF" w:rsidRPr="00565ABC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7652CF" w:rsidRPr="00DB39D2" w:rsidTr="007F2688">
        <w:trPr>
          <w:trHeight w:val="1610"/>
        </w:trPr>
        <w:tc>
          <w:tcPr>
            <w:tcW w:w="3686" w:type="dxa"/>
          </w:tcPr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Составитель: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Николова Е.Е.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Рассмотрено и одобрено на заседании 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 совета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9D2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№____от_________20___ г.</w:t>
            </w:r>
          </w:p>
          <w:p w:rsidR="007652CF" w:rsidRPr="00DB39D2" w:rsidRDefault="007652CF" w:rsidP="00BB394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МС ________О.Н.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Сухановская</w:t>
            </w:r>
            <w:proofErr w:type="spellEnd"/>
          </w:p>
        </w:tc>
      </w:tr>
    </w:tbl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Pr="00B45A52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2CF" w:rsidRPr="00B45A52" w:rsidRDefault="007652CF" w:rsidP="00BB394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2019</w:t>
      </w:r>
      <w:bookmarkStart w:id="0" w:name="_GoBack"/>
      <w:bookmarkEnd w:id="0"/>
    </w:p>
    <w:p w:rsidR="007652CF" w:rsidRDefault="007652CF" w:rsidP="00BB39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Рассмотрим алгоритм выявления, изучения и обобщения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1. Наблюдение, выявление </w:t>
      </w:r>
      <w:r w:rsidR="00BB3949">
        <w:rPr>
          <w:color w:val="000000"/>
        </w:rPr>
        <w:t>преподавателей</w:t>
      </w:r>
      <w:r>
        <w:rPr>
          <w:color w:val="000000"/>
        </w:rPr>
        <w:t>, получающих устойчивые положительные результаты, определение адреса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2. Определение темы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3. Отбор и изучение психолого-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ической</w:t>
      </w:r>
      <w:proofErr w:type="spellEnd"/>
      <w:r>
        <w:rPr>
          <w:color w:val="000000"/>
        </w:rPr>
        <w:t xml:space="preserve"> и методической литературы по теме, помогающей осмыслению и обоснованию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4. Составление плана изучения и обобщения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5. Реализация плана изучения и обобщения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(сбор фактического материала).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6. Оформление и представление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опыта.</w:t>
      </w:r>
    </w:p>
    <w:p w:rsidR="00477860" w:rsidRDefault="00BB3949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Педагогический</w:t>
      </w:r>
      <w:r w:rsidR="00477860">
        <w:rPr>
          <w:b/>
          <w:bCs/>
          <w:color w:val="000000"/>
        </w:rPr>
        <w:t xml:space="preserve"> </w:t>
      </w:r>
      <w:proofErr w:type="gramStart"/>
      <w:r w:rsidR="00477860">
        <w:rPr>
          <w:b/>
          <w:bCs/>
          <w:color w:val="000000"/>
        </w:rPr>
        <w:t xml:space="preserve">опыт </w:t>
      </w:r>
      <w:r w:rsidR="00477860">
        <w:rPr>
          <w:color w:val="000000"/>
        </w:rPr>
        <w:t> —</w:t>
      </w:r>
      <w:proofErr w:type="gramEnd"/>
      <w:r w:rsidR="00477860">
        <w:rPr>
          <w:color w:val="000000"/>
        </w:rPr>
        <w:t xml:space="preserve"> это уже свершившаяся, как бы «остановленная», </w:t>
      </w:r>
      <w:proofErr w:type="spellStart"/>
      <w:r>
        <w:rPr>
          <w:color w:val="000000"/>
        </w:rPr>
        <w:t>преподаватель</w:t>
      </w:r>
      <w:r w:rsidR="00477860">
        <w:rPr>
          <w:color w:val="000000"/>
        </w:rPr>
        <w:t>ическая</w:t>
      </w:r>
      <w:proofErr w:type="spellEnd"/>
      <w:r w:rsidR="00477860">
        <w:rPr>
          <w:color w:val="000000"/>
        </w:rPr>
        <w:t xml:space="preserve"> практика. Определить главную причину состоявшегося опыта не всегда возможно, но можно провести анализ фактов, обусловивших этот опыт. Такой анализ необходим для содержательной характеристики и обоснованной оценки опыта, возможностей и границ его использования. При анализе </w:t>
      </w:r>
      <w:r>
        <w:rPr>
          <w:color w:val="000000"/>
        </w:rPr>
        <w:t>педагогического</w:t>
      </w:r>
      <w:r w:rsidR="00477860">
        <w:rPr>
          <w:color w:val="000000"/>
        </w:rPr>
        <w:t xml:space="preserve"> опыта необходимо понять, почему </w:t>
      </w:r>
      <w:r>
        <w:rPr>
          <w:color w:val="000000"/>
        </w:rPr>
        <w:t>преподаватель</w:t>
      </w:r>
      <w:r w:rsidR="00477860">
        <w:rPr>
          <w:color w:val="000000"/>
        </w:rPr>
        <w:t xml:space="preserve"> действует именно так, а не иначе.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Выявление перспективного </w:t>
      </w:r>
      <w:r w:rsidR="00BB3949">
        <w:rPr>
          <w:b/>
          <w:bCs/>
          <w:color w:val="000000"/>
        </w:rPr>
        <w:t>педагогического</w:t>
      </w:r>
      <w:r>
        <w:rPr>
          <w:b/>
          <w:bCs/>
          <w:color w:val="000000"/>
        </w:rPr>
        <w:t xml:space="preserve"> опыта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Выявление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> опыта - это обнаружение опыта, отвечающего критериям ценности.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Обобщение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– это всегда анализ и синтез информации, полученный в результате её изучения; её отбор, классификация; выделение основного, главного; выявление особенностей и новизны в изучаемом опыте; выражение основных результатов изучения в форме описания или устного сообщения.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Источниками информации для выявления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являются: изучение результатов мониторинга качества образования школьников; изучение результатов анализа учебных занятий; личное заявление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–автора опыта о </w:t>
      </w:r>
      <w:r w:rsidR="00BB3949">
        <w:rPr>
          <w:color w:val="000000"/>
        </w:rPr>
        <w:t>педагогических</w:t>
      </w:r>
      <w:r>
        <w:rPr>
          <w:color w:val="000000"/>
        </w:rPr>
        <w:t xml:space="preserve"> достижениях, новациях, отдельных приемах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ической</w:t>
      </w:r>
      <w:proofErr w:type="spellEnd"/>
      <w:r>
        <w:rPr>
          <w:color w:val="000000"/>
        </w:rPr>
        <w:t xml:space="preserve"> деятельности, дающие более эффективные результаты учебной деятельности школьников; учитывается мнение коллег об опыте работы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; участие в конкурсах профессионального мастерства, конференциях, семинарах, результаты методической недели по тому или иному предмету, в ходе, которой учитель показал свои исследования и доказал их состоятельность и результативность; изучение рекомендаций, полученных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в ходе курсовой подготовки.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Руководителю на заметку: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Самым распространённым способом выявления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является наблюдение администрацией учебного заведения за работой </w:t>
      </w:r>
      <w:proofErr w:type="spellStart"/>
      <w:r w:rsidR="00BB3949">
        <w:rPr>
          <w:color w:val="000000"/>
        </w:rPr>
        <w:t>перподавателей</w:t>
      </w:r>
      <w:proofErr w:type="spellEnd"/>
      <w:r>
        <w:rPr>
          <w:color w:val="000000"/>
        </w:rPr>
        <w:t xml:space="preserve"> в процессе посещения уроков, занятий, внеклассных мероприятий, выступлений из опыта работы на заседаниях </w:t>
      </w:r>
      <w:r w:rsidR="00BB3949">
        <w:rPr>
          <w:color w:val="000000"/>
        </w:rPr>
        <w:t>педагогических</w:t>
      </w:r>
      <w:r>
        <w:rPr>
          <w:color w:val="000000"/>
        </w:rPr>
        <w:t xml:space="preserve"> советов, методическом совете, методическом объединении, изучение системы работы учителя в период аттестации </w:t>
      </w:r>
      <w:proofErr w:type="spellStart"/>
      <w:r>
        <w:rPr>
          <w:color w:val="000000"/>
        </w:rPr>
        <w:t>педкадров</w:t>
      </w:r>
      <w:proofErr w:type="spellEnd"/>
      <w:r>
        <w:rPr>
          <w:color w:val="000000"/>
        </w:rPr>
        <w:t>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 сентябре-октябре проводится предварительное наблюдение за работой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с целью определения сущности опыта, его оценки с точки зрения определённых критериев. Если система работы учителя отвечает критериям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опыта, на заседании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совета либо методического совета учебного заведения принимается решение об изучении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опыта, издаётся соответствующий приказ. Заместитель директора разрабатывает план работы по изучению и обобщению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опыта, к работе по изучению и обобщению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могут привлекаться опытные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из числа методистов. Непосредственным участником изучения и обобщения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является сам </w:t>
      </w:r>
      <w:r w:rsidR="00BB3949">
        <w:rPr>
          <w:color w:val="000000"/>
        </w:rPr>
        <w:t>преподаватель</w:t>
      </w:r>
      <w:r>
        <w:rPr>
          <w:color w:val="000000"/>
        </w:rPr>
        <w:t>, который систематизирует материалы, отражающие опыт работы, представляет их заместителю директора для обобщения.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Заканчивается период выявления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определением темы опыта, выдвижением гипотезы о сущности и основных идеях опыта, формулируется цель изучения.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Изучение перспективного </w:t>
      </w:r>
      <w:r w:rsidR="00BB3949">
        <w:rPr>
          <w:b/>
          <w:bCs/>
          <w:color w:val="000000"/>
        </w:rPr>
        <w:t>педагогического</w:t>
      </w:r>
      <w:r>
        <w:rPr>
          <w:b/>
          <w:bCs/>
          <w:color w:val="000000"/>
        </w:rPr>
        <w:t xml:space="preserve"> опыта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После выявления опыта начинается процесс его изучения. Период изучения сложен и ответственен. На первом этапе необходимо организовать теоретическую подготовку к изучению опыта: отбор и изучение психолого-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ической</w:t>
      </w:r>
      <w:proofErr w:type="spellEnd"/>
      <w:r>
        <w:rPr>
          <w:color w:val="000000"/>
        </w:rPr>
        <w:t xml:space="preserve"> литературы по теме;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Далее определяется эмпирический инструментарий изучения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опыта, проводится изучение системы работы учителя в соответствии с планом.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Длительность изучения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находиться в прямой зависимости от объема изучаемого объекта. Целесообразно планировать работу на временной промежуток от 2 до 3-х лет. Не стоит при этом искусственно сокращать сроки, заведомо допуская формальный подход и как результат - снижение объективности и научности обобщения.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Ориентировочные этапы изучения ППО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первый год необходимо изучить психолого-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ическую</w:t>
      </w:r>
      <w:proofErr w:type="spellEnd"/>
      <w:r>
        <w:rPr>
          <w:color w:val="000000"/>
        </w:rPr>
        <w:t xml:space="preserve"> литературу, определить эмпирический инструментарий, осуществить первичный сбор информации об </w:t>
      </w:r>
      <w:proofErr w:type="gramStart"/>
      <w:r>
        <w:rPr>
          <w:color w:val="000000"/>
        </w:rPr>
        <w:t>опыте ,</w:t>
      </w:r>
      <w:proofErr w:type="gramEnd"/>
      <w:r>
        <w:rPr>
          <w:color w:val="000000"/>
        </w:rPr>
        <w:t xml:space="preserve"> т.е. посещать учебные занятия, внеклассные мероприятия, изучать ведение деловой документации, проводить беседы с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ами</w:t>
      </w:r>
      <w:proofErr w:type="spellEnd"/>
      <w:r>
        <w:rPr>
          <w:color w:val="000000"/>
        </w:rPr>
        <w:t>, консультации, корректировать деятельность, осуществлять контрольные замеры уровня учебных компетенций учащихся и только лишь после этого формулировать тему и цель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 второй год необходимо осуществлять коррекцию, консультации, предварительный анализ деятельности, частично описывать опыт, вторично собирать информацию. (Выявлять способы и приёмы управления организацией </w:t>
      </w:r>
      <w:hyperlink r:id="rId5" w:history="1">
        <w:r>
          <w:rPr>
            <w:rStyle w:val="a3"/>
            <w:color w:val="00000A"/>
          </w:rPr>
          <w:t>познавательной деятельностью</w:t>
        </w:r>
      </w:hyperlink>
      <w:r>
        <w:rPr>
          <w:color w:val="000000"/>
        </w:rPr>
        <w:t>, посредством которых достигается положительный результат).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И третий этап – третий год изучения. На данном этапе выполняются контрольные замеры уровня учебных компетенций учащихся, анализируется итоговая деятельности учителя, описывается опыт, обсуждается обобщённый опыт на заседании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совета (методического совета) и в завершении, результат – творческий отчет учителя. 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Для получения наиболее объективных показателей администрации учебного заведения необходимо посетить и проанализировать систему учебных занятий по определённой теме, систему внеклассных мероприятий, осуществить эпизодическое посещение учебных занятий в разных классах, проанализировать ведение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обязательной деловой документации. При этом администрация уточняет и углубляет выводы о сущности опыта, оказывает помощь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в устранении недостатков.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 ходе посещения уроков заместителю директора следует обратить внимание на соответствие содержания работы учителя поставленным задачам, учет индивидуальных особенностей учащихся, оптимальность выбора организационных форм, методов и приёмов обучения для формирования познавательной мотивации, развития учебно-познавательной компетенции учащихся, их творческой активности, а также на целесообразность использования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различных способов обучения и воспитания.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При контрольном замере уровня </w:t>
      </w:r>
      <w:proofErr w:type="gramStart"/>
      <w:r>
        <w:rPr>
          <w:color w:val="000000"/>
        </w:rPr>
        <w:t>учебных компетенций</w:t>
      </w:r>
      <w:proofErr w:type="gramEnd"/>
      <w:r>
        <w:rPr>
          <w:color w:val="000000"/>
        </w:rPr>
        <w:t xml:space="preserve"> учащихся анализируется результативность работы учителя через изучение учебных достижений учащихся, проведение с ними бесед, анкетирования. Это способствует формированию общего представления о том, как учащиеся воспринимают данную методику работы, помогает определить уровень усвоения материала, проанализировать уровень воспитанности. На протяжении периода изучения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необходимо проведение мониторинга учебных достижений учащихся, а в конце этапа изучения осуществить контрольную проверку, проанализировав динамику качественных показателей.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Автору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целесообразно вести </w:t>
      </w:r>
      <w:r w:rsidR="00BB3949">
        <w:rPr>
          <w:color w:val="000000"/>
        </w:rPr>
        <w:t>педагогический</w:t>
      </w:r>
      <w:r>
        <w:rPr>
          <w:color w:val="000000"/>
        </w:rPr>
        <w:t xml:space="preserve"> дневник наблюдений по вопросам реализации основных аспектов опыта. В дневнике в произвольной </w:t>
      </w:r>
      <w:r>
        <w:rPr>
          <w:color w:val="000000"/>
        </w:rPr>
        <w:lastRenderedPageBreak/>
        <w:t>форме фиксируется эффективность применяемых методик, положительные и отрицательные моменты, рекомендации по устранению недостатков.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Рассмотрим основные требования к оформлению материалов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Структура описания опыта работы.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1. Введение (составляет 1/8 объема всего материала и включает)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данные о носителе опыта, адрес опыта;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информацию о теме, ведущей идеи опыта;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обоснование актуальности опыта (условия возникновения и становления опыта; противоречия, которые побудили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к поиску иных подходов к обучению и воспитанию; теоретические основы, </w:t>
      </w:r>
      <w:r w:rsidR="00BB3949">
        <w:rPr>
          <w:color w:val="000000"/>
        </w:rPr>
        <w:t>педагогические</w:t>
      </w:r>
      <w:r>
        <w:rPr>
          <w:color w:val="000000"/>
        </w:rPr>
        <w:t xml:space="preserve"> идеи, учения, источники, опыт, положенный в основу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опыта);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обоснование новизны данного опыта, его перспективность;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адресную направленность, диапазон использования (кем, для кого, в каких условиях может быть использован данный опыт).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2. Технология опыта включает раскрытие сущности опыта. Описание средств достижения цели (методов и форм организации работы), описание организации образовательного процесса в соответствии с поставленными целями и задачами. (Алгоритм осуществления </w:t>
      </w:r>
      <w:r w:rsidR="00BB3949">
        <w:rPr>
          <w:color w:val="000000"/>
        </w:rPr>
        <w:t>педагогических</w:t>
      </w:r>
      <w:r>
        <w:rPr>
          <w:color w:val="000000"/>
        </w:rPr>
        <w:t xml:space="preserve"> действий с описанием особенностей технологии опыта). Это — основной раздел, в котором происходит описание системы работы учителя.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Руководителю на заметку: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Особое внимание необходимо обратить на стиль работы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>, его творческие находки. Если анализ не раскрывает этих находок, то обобщение сводится к повторению известных положений: хорошо владеет коллективом детей, подбирает интересный материал для уроков и т. д.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Важно помнить: недостаточно показать, что и как делал </w:t>
      </w:r>
      <w:r w:rsidR="00BB3949">
        <w:rPr>
          <w:color w:val="000000"/>
        </w:rPr>
        <w:t>преподаватель</w:t>
      </w:r>
      <w:r>
        <w:rPr>
          <w:color w:val="000000"/>
        </w:rPr>
        <w:t>, важно определить, почему таким образом действовать лучше и как это влияет на развитие ребёнка. Очень важны конкретные примеры, доказывающие результативность опыта. Чтобы опыт мог быть использован другими, излагать его нужно достаточно полно и чётко.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3. Результативность опыта отражает динамику качественных показателей уровня сформированности </w:t>
      </w:r>
      <w:proofErr w:type="gramStart"/>
      <w:r>
        <w:rPr>
          <w:color w:val="000000"/>
        </w:rPr>
        <w:t>основных компетенций</w:t>
      </w:r>
      <w:proofErr w:type="gramEnd"/>
      <w:r>
        <w:rPr>
          <w:color w:val="000000"/>
        </w:rPr>
        <w:t xml:space="preserve"> учащихся в процессе работы над реализацией данного опыта (качество знаний учащихся, уровень их воспитанности и интеллектуального развития, развитие мотивационной сферы, познавательной и творческой активности и др.). Анализ полученных результатов в деятельности </w:t>
      </w:r>
      <w:proofErr w:type="spellStart"/>
      <w:r w:rsidR="00BB3949">
        <w:rPr>
          <w:color w:val="000000"/>
        </w:rPr>
        <w:t>преподаватель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можно представлять в виде таблиц, схем, диаграмм, рисунков. Здесь важно раскрыть динамику знаний, умений, ориентации, отношений школьников по годам (в сравнении), а также проанализировать возможные проблемы.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 Выводы и рекомендации констатирует взаимосвязь между используемым опытом и результатами работы. Подчёркивается перспективность используемого опыта в повышении качества образовательного процесса. Определяются условия эффективного использования предложенного опыта, анализируются возможные проблемы и пути их преодоления, определяются перспективы развития предлагаемого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5. В заключении дается список использованной литературы.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Руководителю на заметку: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Памятка обобщения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Описание опыта излагается от третьего лица.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При </w:t>
      </w:r>
      <w:proofErr w:type="gramStart"/>
      <w:r>
        <w:rPr>
          <w:color w:val="000000"/>
        </w:rPr>
        <w:t>описании  опыта</w:t>
      </w:r>
      <w:proofErr w:type="gramEnd"/>
      <w:r>
        <w:rPr>
          <w:color w:val="000000"/>
        </w:rPr>
        <w:t>  обязательны ссылки на приложения.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Проведите глубокий анализ накопленных в процессе изучения опыта материалов.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Набросайте краткий план (3-4 основных вопроса), составьте тезисы.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Сначала набросайте черновик. Избегайте общих фраз.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Дайте практическую оценку опыта.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Сообщая об успехах, не забудьте о недостатках, трудностях, ошибках.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Главный критерий хорошего опыта – результаты.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Материал старайтесь излагать строго по плану, кратко, логично. Избегая повторений.</w:t>
      </w:r>
    </w:p>
    <w:p w:rsidR="00477860" w:rsidRDefault="00477860" w:rsidP="00BB394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Помните, </w:t>
      </w:r>
      <w:proofErr w:type="gramStart"/>
      <w:r>
        <w:rPr>
          <w:color w:val="000000"/>
        </w:rPr>
        <w:t>что</w:t>
      </w:r>
      <w:proofErr w:type="gramEnd"/>
      <w:r>
        <w:rPr>
          <w:color w:val="000000"/>
        </w:rPr>
        <w:t xml:space="preserve"> обобщая </w:t>
      </w:r>
      <w:r w:rsidR="00BB3949">
        <w:rPr>
          <w:color w:val="000000"/>
        </w:rPr>
        <w:t>педагогический</w:t>
      </w:r>
      <w:r>
        <w:rPr>
          <w:color w:val="000000"/>
        </w:rPr>
        <w:t xml:space="preserve"> опыт, вы способствуете дальнейшему улучшению качества обучения и воспитания подрастающего поколения.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Определим перечень возможных материалов приложения к </w:t>
      </w:r>
      <w:proofErr w:type="gramStart"/>
      <w:r>
        <w:rPr>
          <w:color w:val="000000"/>
        </w:rPr>
        <w:t>описанию  опыта</w:t>
      </w:r>
      <w:proofErr w:type="gramEnd"/>
      <w:r>
        <w:rPr>
          <w:color w:val="000000"/>
        </w:rPr>
        <w:t>  работы (содержание приложений строго зависит от темы  опыта  и соответствует ссылкам в его описании). Это могут быть: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1.​</w:t>
      </w:r>
      <w:proofErr w:type="gramEnd"/>
      <w:r>
        <w:rPr>
          <w:color w:val="000000"/>
        </w:rPr>
        <w:t> Авторские программы, проекты.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2.​</w:t>
      </w:r>
      <w:proofErr w:type="gramEnd"/>
      <w:r>
        <w:rPr>
          <w:color w:val="000000"/>
        </w:rPr>
        <w:t> Календарно-тематическое планирование.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3.​</w:t>
      </w:r>
      <w:proofErr w:type="gramEnd"/>
      <w:r>
        <w:rPr>
          <w:color w:val="000000"/>
        </w:rPr>
        <w:t> Поурочные планы.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4.​</w:t>
      </w:r>
      <w:proofErr w:type="gramEnd"/>
      <w:r>
        <w:rPr>
          <w:color w:val="000000"/>
        </w:rPr>
        <w:t> Система уроков, занятий по теме  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5.​</w:t>
      </w:r>
      <w:proofErr w:type="gramEnd"/>
      <w:r>
        <w:rPr>
          <w:color w:val="000000"/>
        </w:rPr>
        <w:t xml:space="preserve"> Программные </w:t>
      </w:r>
      <w:r w:rsidR="00BB3949">
        <w:rPr>
          <w:color w:val="000000"/>
        </w:rPr>
        <w:t>педагогические</w:t>
      </w:r>
      <w:r>
        <w:rPr>
          <w:color w:val="000000"/>
        </w:rPr>
        <w:t xml:space="preserve"> средства.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6.​</w:t>
      </w:r>
      <w:proofErr w:type="gramEnd"/>
      <w:r>
        <w:rPr>
          <w:color w:val="000000"/>
        </w:rPr>
        <w:t> Сценарии вечеров, праздников, и т. п.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7.​</w:t>
      </w:r>
      <w:proofErr w:type="gramEnd"/>
      <w:r>
        <w:rPr>
          <w:color w:val="000000"/>
        </w:rPr>
        <w:t> Тексты лекций, выступлений, докладов, рефератов и т. п.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8.​</w:t>
      </w:r>
      <w:proofErr w:type="gramEnd"/>
      <w:r>
        <w:rPr>
          <w:color w:val="000000"/>
        </w:rPr>
        <w:t> Творческие работы учащихся.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9.​</w:t>
      </w:r>
      <w:proofErr w:type="gramEnd"/>
      <w:r>
        <w:rPr>
          <w:color w:val="000000"/>
        </w:rPr>
        <w:t> Данные о выпускниках (успехи, имеющие отношение к системе работы учителя).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Для электронных носителей предъявляются следующие требования: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1.​</w:t>
      </w:r>
      <w:proofErr w:type="gramEnd"/>
      <w:r>
        <w:rPr>
          <w:color w:val="000000"/>
        </w:rPr>
        <w:t> Все электронные носители должны быть подписаны (Ф.И.О. автора, город, название учреждения образования).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2.​</w:t>
      </w:r>
      <w:proofErr w:type="gramEnd"/>
      <w:r>
        <w:rPr>
          <w:color w:val="000000"/>
        </w:rPr>
        <w:t> Для текстовых файлов необходимо использовать шрифт 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12 размер, межстрочный интервал – одинарный, поля: верхнее, нижнее - 2см, левое –3см, правое – 1,5см.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бумажным носителям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1.​</w:t>
      </w:r>
      <w:proofErr w:type="gramEnd"/>
      <w:r>
        <w:rPr>
          <w:color w:val="000000"/>
        </w:rPr>
        <w:t> Все бумажные документы предоставляются в формате А-4 в единственном экземпляре. Шрифт 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12 размер, межстрочный интервал – одинарный, поля: верхнее, нижнее - 2см, левое –3см, правое – 1,5см.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2.​</w:t>
      </w:r>
      <w:proofErr w:type="gramEnd"/>
      <w:r>
        <w:rPr>
          <w:color w:val="000000"/>
        </w:rPr>
        <w:t> В текстах не допускается сокращение названий и наименований.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3.​</w:t>
      </w:r>
      <w:proofErr w:type="gramEnd"/>
      <w:r>
        <w:rPr>
          <w:color w:val="000000"/>
        </w:rPr>
        <w:t> Все страницы должны быть пронумерованы.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4.​</w:t>
      </w:r>
      <w:proofErr w:type="gramEnd"/>
      <w:r>
        <w:rPr>
          <w:color w:val="000000"/>
        </w:rPr>
        <w:t> На титульном листе возможно размещение фотографий, эмблем, использование цветного шрифта.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Материалов </w:t>
      </w:r>
      <w:r w:rsidR="00BB3949">
        <w:rPr>
          <w:b/>
          <w:bCs/>
          <w:color w:val="000000"/>
        </w:rPr>
        <w:t>педагогического</w:t>
      </w:r>
      <w:r>
        <w:rPr>
          <w:b/>
          <w:bCs/>
          <w:color w:val="000000"/>
        </w:rPr>
        <w:t xml:space="preserve"> опыта имеют следующую структуру: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1.Титульный лист.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2. Информация об авторе.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3. Выписка из решения заседания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(методического) совета. 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4. Характеристика на автора опыта (предоставляется администрацией учебного заведения).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5. Содержание опыта 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6. Описание опыта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Руководителю на заметку: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Обобщённые материалы из опыта работы одобряются </w:t>
      </w:r>
      <w:r w:rsidR="00BB3949">
        <w:rPr>
          <w:color w:val="000000"/>
        </w:rPr>
        <w:t>педагогическим</w:t>
      </w:r>
      <w:r>
        <w:rPr>
          <w:color w:val="000000"/>
        </w:rPr>
        <w:t xml:space="preserve"> коллективом на </w:t>
      </w:r>
      <w:r w:rsidR="00BB3949">
        <w:rPr>
          <w:color w:val="000000"/>
        </w:rPr>
        <w:t>педагогическом</w:t>
      </w:r>
      <w:r>
        <w:rPr>
          <w:color w:val="000000"/>
        </w:rPr>
        <w:t xml:space="preserve"> совете. </w:t>
      </w:r>
      <w:r w:rsidR="00BB3949">
        <w:rPr>
          <w:color w:val="000000"/>
        </w:rPr>
        <w:t>Педагогический</w:t>
      </w:r>
      <w:r>
        <w:rPr>
          <w:color w:val="000000"/>
        </w:rPr>
        <w:t xml:space="preserve"> совет может рекомендовать этот опыт для внедрения </w:t>
      </w:r>
      <w:r w:rsidR="00BB3949">
        <w:rPr>
          <w:color w:val="000000"/>
        </w:rPr>
        <w:t>преподавателями</w:t>
      </w:r>
      <w:r>
        <w:rPr>
          <w:color w:val="000000"/>
        </w:rPr>
        <w:t xml:space="preserve"> учебного заведения с одновременным представлением его в методический кабинет для рассмотрения на методическом совете. Если члены совета методического кабинета одобряют представленный опыт, заносят его в картотеку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опыта, он может быть рекомендован для внедрения в учебно-воспитательный процесс учебных заведений города и одновременно направлен на рассмотрение Учёным советом. В случае положительного решения Учёного совета опыт заносится в республиканскую картотеку Перспективного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и пропагандируется среди </w:t>
      </w:r>
      <w:r w:rsidR="00BB3949">
        <w:rPr>
          <w:color w:val="000000"/>
        </w:rPr>
        <w:t>преподавателей</w:t>
      </w:r>
      <w:r>
        <w:rPr>
          <w:color w:val="000000"/>
        </w:rPr>
        <w:t>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Общую технологию внедрения передового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в практику работы учителей можно представить в такой последовательности: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ознакомление учителей с </w:t>
      </w:r>
      <w:r w:rsidR="00BB3949">
        <w:rPr>
          <w:color w:val="000000"/>
        </w:rPr>
        <w:t>педагогическим</w:t>
      </w:r>
      <w:r>
        <w:rPr>
          <w:color w:val="000000"/>
        </w:rPr>
        <w:t xml:space="preserve"> опытом, разъяснение его преимуществ в сравнении с традиционными методиками (творческий отчёт, презентация опыта на </w:t>
      </w:r>
      <w:r>
        <w:rPr>
          <w:color w:val="000000"/>
        </w:rPr>
        <w:lastRenderedPageBreak/>
        <w:t xml:space="preserve">Методическом Объединении, ярмарка </w:t>
      </w:r>
      <w:r w:rsidR="00BB3949">
        <w:rPr>
          <w:color w:val="000000"/>
        </w:rPr>
        <w:t>педагогических</w:t>
      </w:r>
      <w:r>
        <w:rPr>
          <w:color w:val="000000"/>
        </w:rPr>
        <w:t xml:space="preserve"> идей, </w:t>
      </w:r>
      <w:r w:rsidR="00BB3949">
        <w:rPr>
          <w:color w:val="000000"/>
        </w:rPr>
        <w:t>педагогические</w:t>
      </w:r>
      <w:r>
        <w:rPr>
          <w:color w:val="000000"/>
        </w:rPr>
        <w:t xml:space="preserve"> чтения, консультации…)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показ приёмов работы на практике (открытые уроки, занятия, тренинги для </w:t>
      </w:r>
      <w:proofErr w:type="spellStart"/>
      <w:r w:rsidR="00BB3949">
        <w:rPr>
          <w:color w:val="000000"/>
        </w:rPr>
        <w:t>перподавателей</w:t>
      </w:r>
      <w:proofErr w:type="spellEnd"/>
      <w:r>
        <w:rPr>
          <w:color w:val="000000"/>
        </w:rPr>
        <w:t xml:space="preserve"> по овладению </w:t>
      </w:r>
      <w:hyperlink r:id="rId6" w:history="1">
        <w:r>
          <w:rPr>
            <w:rStyle w:val="a3"/>
            <w:color w:val="00000A"/>
          </w:rPr>
          <w:t>новыми технологиями</w:t>
        </w:r>
      </w:hyperlink>
      <w:r>
        <w:rPr>
          <w:color w:val="000000"/>
        </w:rPr>
        <w:t>, практикумы по применению отдельных элементов опыта в практической деятельности …)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внедрение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в практику работы.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после того, как произошёл продуктивный синтез собственного опыта, и учитель убедился в позитивности такого синтеза, внедрение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 постепенно переходит в ИСПОЛЬЗОВАНИЕ.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Руководителю на заметку: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Для успешного внедрения ППО важно заинтересовать </w:t>
      </w:r>
      <w:proofErr w:type="spellStart"/>
      <w:r w:rsidR="00BB3949">
        <w:rPr>
          <w:color w:val="000000"/>
        </w:rPr>
        <w:t>перподавателей</w:t>
      </w:r>
      <w:proofErr w:type="spellEnd"/>
      <w:r>
        <w:rPr>
          <w:color w:val="000000"/>
        </w:rPr>
        <w:t xml:space="preserve"> новым опытом, вызвать у них желание и творческую готовность овладеть им.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учебном заведении должна быть картотека ППО. Целесообразно создать электронную базу ППО, поместив её на сайте учебного заведения.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Пропаганда ППО осуществляется посредством: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организации выступлений на </w:t>
      </w:r>
      <w:r w:rsidR="00BB3949">
        <w:rPr>
          <w:color w:val="000000"/>
        </w:rPr>
        <w:t>педагогических</w:t>
      </w:r>
      <w:r>
        <w:rPr>
          <w:color w:val="000000"/>
        </w:rPr>
        <w:t xml:space="preserve"> советах, методических объединениях, семинарах, конференциях;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путём организации посещения учебных занятий в рамках работы различных форм методической работы;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создание школы ППО, ш</w:t>
      </w:r>
      <w:r w:rsidR="00BB3949">
        <w:rPr>
          <w:color w:val="000000"/>
        </w:rPr>
        <w:t>колы мастерства, мастер-класса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выпуск </w:t>
      </w:r>
      <w:hyperlink r:id="rId7" w:history="1">
        <w:r>
          <w:rPr>
            <w:rStyle w:val="a3"/>
            <w:color w:val="00000A"/>
          </w:rPr>
          <w:t>печатной продукции</w:t>
        </w:r>
      </w:hyperlink>
      <w:r>
        <w:rPr>
          <w:color w:val="000000"/>
        </w:rPr>
        <w:t>, создание презентаций, видеофильмов;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организация выставок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творчества…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Обобщение и представление опыта работы является одним из критериев портфолио </w:t>
      </w:r>
      <w:proofErr w:type="spellStart"/>
      <w:r w:rsidR="00BB3949">
        <w:rPr>
          <w:color w:val="000000"/>
        </w:rPr>
        <w:t>перподавателей</w:t>
      </w:r>
      <w:proofErr w:type="spellEnd"/>
      <w:r>
        <w:rPr>
          <w:color w:val="000000"/>
        </w:rPr>
        <w:t xml:space="preserve"> на аттестации. Для этого </w:t>
      </w:r>
      <w:r w:rsidR="00BB3949">
        <w:rPr>
          <w:color w:val="000000"/>
        </w:rPr>
        <w:t>преподаватель</w:t>
      </w:r>
      <w:r>
        <w:rPr>
          <w:color w:val="000000"/>
        </w:rPr>
        <w:t xml:space="preserve"> использует различные способы - отзывы о материалах коллег, написания статьи на конференции, семинары, Круглые столы и т.д., а также представление и обсуждение собственных материалов. Данная технология учитывает психологические и </w:t>
      </w:r>
      <w:r w:rsidR="00BB3949">
        <w:rPr>
          <w:color w:val="000000"/>
        </w:rPr>
        <w:t>педагогические</w:t>
      </w:r>
      <w:r>
        <w:rPr>
          <w:color w:val="000000"/>
        </w:rPr>
        <w:t xml:space="preserve"> подходы к подготовке данных материалов и показывает дальнейшие возможности для представления собственного </w:t>
      </w:r>
      <w:r w:rsidR="00BB3949">
        <w:rPr>
          <w:color w:val="000000"/>
        </w:rPr>
        <w:t>педагогического</w:t>
      </w:r>
      <w:r>
        <w:rPr>
          <w:color w:val="000000"/>
        </w:rPr>
        <w:t xml:space="preserve"> опыта.</w:t>
      </w:r>
    </w:p>
    <w:p w:rsidR="00477860" w:rsidRDefault="00477860" w:rsidP="00BB3949">
      <w:pPr>
        <w:pStyle w:val="a4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E3159B" w:rsidRDefault="00E3159B" w:rsidP="00BB3949">
      <w:pPr>
        <w:jc w:val="both"/>
      </w:pPr>
    </w:p>
    <w:sectPr w:rsidR="00E3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6B43"/>
    <w:multiLevelType w:val="multilevel"/>
    <w:tmpl w:val="4E1C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0"/>
    <w:rsid w:val="003702E0"/>
    <w:rsid w:val="00477860"/>
    <w:rsid w:val="007652CF"/>
    <w:rsid w:val="00BB3949"/>
    <w:rsid w:val="00E3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BB3A-638A-47A1-8948-2FF55EAB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860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7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765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6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lck.yandex.ru%2Fredir%2Fdv%2F%2Adata%3Durl%253Dhttp%25253A%25252F%25252Fpandia.ru%25252Ftext%25252Fcategory%25252Fpechatnaya_produktciya%25252F%252522%252520%25255Co%252520%252522%2525D0%25259F%2525D0%2525B5%2525D1%252587%2525D0%2525B0%2525D1%252582%2525D0%2525BD%2525D0%2525B0%2525D1%25258F%252520%2525D0%2525BF%2525D1%252580%2525D0%2525BE%2525D0%2525B4%2525D1%252583%2525D0%2525BA%2525D1%252586%2525D0%2525B8%2525D1%25258F%2526ts%253D1456815710%2526uid%253D6666484221398340716%26sign%3Dd2c479bc88a578c8f725125ecc5a29ed%26keyno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ck.yandex.ru%2Fredir%2Fdv%2F%2Adata%3Durl%253Dhttp%25253A%25252F%25252Fpandia.ru%25252Ftext%25252Fcategory%25252Fnovie_tehnologii%25252F%252522%252520%25255Co%252520%252522%2525D0%25259D%2525D0%2525BE%2525D0%2525B2%2525D1%25258B%2525D0%2525B5%252520%2525D1%252582%2525D0%2525B5%2525D1%252585%2525D0%2525BD%2525D0%2525BE%2525D0%2525BB%2525D0%2525BE%2525D0%2525B3%2525D0%2525B8%2525D0%2525B8%2526ts%253D1456815710%2526uid%253D6666484221398340716%26sign%3D9e9b47c898ab0cdd6f31797259c7dad8%26keyno%3D1" TargetMode="External"/><Relationship Id="rId5" Type="http://schemas.openxmlformats.org/officeDocument/2006/relationships/hyperlink" Target="https://infourok.ru/go.html?href=http%3A%2F%2Fclck.yandex.ru%2Fredir%2Fdv%2F%2Adata%3Durl%253Dhttp%25253A%25252F%25252Fpandia.ru%25252Ftext%25252Fcategory%25252Fobrazovatelmznaya_deyatelmznostmz%25252F%252522%252520%25255Co%252520%252522%2525D0%25259E%2525D0%2525B1%2525D1%252580%2525D0%2525B0%2525D0%2525B7%2525D0%2525BE%2525D0%2525B2%2525D0%2525B0%2525D1%252582%2525D0%2525B5%2525D0%2525BB%2525D1%25258C%2525D0%2525BD%2525D0%2525B0%2525D1%25258F%252520%2525D0%2525B4%2525D0%2525B5%2525D1%25258F%2525D1%252582%2525D0%2525B5%2525D0%2525BB%2525D1%25258C%2525D0%2525BD%2525D0%2525BE%2525D1%252581%2525D1%252582%2525D1%25258C%2526ts%253D1456815710%2526uid%253D6666484221398340716%26sign%3Db156806e5a0366be916ebb7668f9679f%26keyno%3D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2019-10-24T10:33:00Z</dcterms:created>
  <dcterms:modified xsi:type="dcterms:W3CDTF">2019-10-24T12:52:00Z</dcterms:modified>
</cp:coreProperties>
</file>